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679" w:rsidRDefault="00F726F3" w:rsidP="00202679">
      <w:pPr>
        <w:pBdr>
          <w:top w:val="single" w:sz="4" w:space="1" w:color="auto"/>
          <w:left w:val="single" w:sz="4" w:space="4" w:color="auto"/>
          <w:bottom w:val="single" w:sz="4" w:space="1" w:color="auto"/>
          <w:right w:val="single" w:sz="4" w:space="4" w:color="auto"/>
        </w:pBdr>
      </w:pPr>
      <w:r>
        <w:t>Verbreding kanaal Gent-Terneuzen</w:t>
      </w:r>
    </w:p>
    <w:p w:rsidR="00774EDB" w:rsidRDefault="00202679" w:rsidP="00202679">
      <w:pPr>
        <w:rPr>
          <w:u w:val="single"/>
        </w:rPr>
      </w:pPr>
      <w:r w:rsidRPr="00202679">
        <w:rPr>
          <w:u w:val="single"/>
        </w:rPr>
        <w:t>Stand van zaken 2016</w:t>
      </w:r>
      <w:r w:rsidR="00393AA6">
        <w:rPr>
          <w:u w:val="single"/>
        </w:rPr>
        <w:t xml:space="preserve"> </w:t>
      </w:r>
    </w:p>
    <w:p w:rsidR="00393AA6" w:rsidRDefault="00774EDB" w:rsidP="00393AA6">
      <w:pPr>
        <w:rPr>
          <w:lang w:val="nl-NL"/>
        </w:rPr>
      </w:pPr>
      <w:r>
        <w:rPr>
          <w:lang w:val="nl-NL"/>
        </w:rPr>
        <w:t>Het aanpassen van het kanaal Gent-Terneuzen maakt geen deel uit van het project van de nieuwe sluis te Terneuzen.</w:t>
      </w:r>
      <w:r w:rsidRPr="00774EDB">
        <w:rPr>
          <w:lang w:val="nl-NL"/>
        </w:rPr>
        <w:t xml:space="preserve"> </w:t>
      </w:r>
      <w:r>
        <w:rPr>
          <w:lang w:val="nl-NL"/>
        </w:rPr>
        <w:t>Uit het gevoerde MKBA-onderzoek bleek wel dat de baten van de nieuwe sluis significant toenemen bij een a</w:t>
      </w:r>
      <w:r w:rsidRPr="00774EDB">
        <w:rPr>
          <w:lang w:val="nl-NL"/>
        </w:rPr>
        <w:t xml:space="preserve">anpassing van kanaal en </w:t>
      </w:r>
      <w:proofErr w:type="spellStart"/>
      <w:r w:rsidRPr="00774EDB">
        <w:rPr>
          <w:lang w:val="nl-NL"/>
        </w:rPr>
        <w:t>kanaalkruisende</w:t>
      </w:r>
      <w:proofErr w:type="spellEnd"/>
      <w:r w:rsidRPr="00774EDB">
        <w:rPr>
          <w:lang w:val="nl-NL"/>
        </w:rPr>
        <w:t xml:space="preserve"> infrastructuur in de breedte.</w:t>
      </w:r>
      <w:r>
        <w:rPr>
          <w:lang w:val="nl-NL"/>
        </w:rPr>
        <w:t xml:space="preserve"> </w:t>
      </w:r>
      <w:r w:rsidR="00E44DDC">
        <w:rPr>
          <w:lang w:val="nl-NL"/>
        </w:rPr>
        <w:t>In</w:t>
      </w:r>
      <w:r>
        <w:rPr>
          <w:lang w:val="nl-NL"/>
        </w:rPr>
        <w:t xml:space="preserve"> het verdrag</w:t>
      </w:r>
      <w:r w:rsidR="00E44DDC">
        <w:rPr>
          <w:lang w:val="nl-NL"/>
        </w:rPr>
        <w:t xml:space="preserve"> tussen Vlaanderen en Nederland</w:t>
      </w:r>
      <w:r>
        <w:rPr>
          <w:lang w:val="nl-NL"/>
        </w:rPr>
        <w:t xml:space="preserve"> inzake de </w:t>
      </w:r>
      <w:r w:rsidR="007C3311">
        <w:rPr>
          <w:lang w:val="nl-NL"/>
        </w:rPr>
        <w:t>aanleg</w:t>
      </w:r>
      <w:r>
        <w:rPr>
          <w:lang w:val="nl-NL"/>
        </w:rPr>
        <w:t xml:space="preserve"> van de sluis te Terneuzen</w:t>
      </w:r>
      <w:r w:rsidR="00E44DDC">
        <w:rPr>
          <w:lang w:val="nl-NL"/>
        </w:rPr>
        <w:t xml:space="preserve"> zijn daarom afspraken opgenomen over kostprijsverdeling </w:t>
      </w:r>
      <w:r w:rsidR="007C3311">
        <w:rPr>
          <w:lang w:val="nl-NL"/>
        </w:rPr>
        <w:t>van</w:t>
      </w:r>
      <w:r w:rsidR="00163186">
        <w:rPr>
          <w:lang w:val="nl-NL"/>
        </w:rPr>
        <w:t xml:space="preserve"> mogelijke toekomstige</w:t>
      </w:r>
      <w:r w:rsidR="007C3311">
        <w:rPr>
          <w:lang w:val="nl-NL"/>
        </w:rPr>
        <w:t xml:space="preserve"> </w:t>
      </w:r>
      <w:r w:rsidR="00E44DDC">
        <w:rPr>
          <w:lang w:val="nl-NL"/>
        </w:rPr>
        <w:t>kanaalaanpassingen</w:t>
      </w:r>
      <w:r>
        <w:rPr>
          <w:lang w:val="nl-NL"/>
        </w:rPr>
        <w:t xml:space="preserve">, maar de eigenlijke realisatie van de werken behoort niet tot het project. </w:t>
      </w:r>
      <w:r w:rsidR="00E44DDC">
        <w:rPr>
          <w:lang w:val="nl-NL"/>
        </w:rPr>
        <w:t>Specifiek</w:t>
      </w:r>
      <w:r w:rsidR="00B72FAC">
        <w:rPr>
          <w:lang w:val="nl-NL"/>
        </w:rPr>
        <w:t xml:space="preserve"> werd </w:t>
      </w:r>
      <w:r w:rsidR="00E44DDC">
        <w:rPr>
          <w:lang w:val="nl-NL"/>
        </w:rPr>
        <w:t>afgesproken</w:t>
      </w:r>
      <w:r w:rsidR="00B72FAC">
        <w:rPr>
          <w:lang w:val="nl-NL"/>
        </w:rPr>
        <w:t xml:space="preserve"> dat </w:t>
      </w:r>
      <w:r w:rsidR="00B72FAC" w:rsidRPr="00B72FAC">
        <w:rPr>
          <w:lang w:val="nl-NL"/>
        </w:rPr>
        <w:t xml:space="preserve">Vlaanderen zal instaan voor de meerkosten van eventuele kanaalaanpassingen (vervanging en aanpassing van de bestaande infrastructuur, zijnde kunstwerken en kanaalprofiel) en de meerkosten van het beheer en onderhoud op Nederlands grondgebied gedurende 30 jaar, voor zover die meerkosten het gevolg zijn van de keuze voor de nieuwe sluis.   </w:t>
      </w:r>
      <w:r w:rsidR="00955F7C">
        <w:rPr>
          <w:lang w:val="nl-NL"/>
        </w:rPr>
        <w:t xml:space="preserve">Concrete plannen voor kanaalverbreding zijn er momenteel niet. </w:t>
      </w:r>
    </w:p>
    <w:p w:rsidR="007C3311" w:rsidRDefault="007C3311" w:rsidP="00393AA6">
      <w:pPr>
        <w:rPr>
          <w:lang w:val="nl-NL"/>
        </w:rPr>
      </w:pPr>
    </w:p>
    <w:p w:rsidR="002473CC" w:rsidRDefault="002473CC" w:rsidP="007C3311">
      <w:pPr>
        <w:pBdr>
          <w:top w:val="single" w:sz="4" w:space="1" w:color="auto"/>
          <w:left w:val="single" w:sz="4" w:space="4" w:color="auto"/>
          <w:bottom w:val="single" w:sz="4" w:space="1" w:color="auto"/>
          <w:right w:val="single" w:sz="4" w:space="4" w:color="auto"/>
          <w:between w:val="single" w:sz="4" w:space="1" w:color="auto"/>
          <w:bar w:val="single" w:sz="4" w:color="auto"/>
        </w:pBdr>
        <w:rPr>
          <w:lang w:val="nl-NL"/>
        </w:rPr>
      </w:pPr>
      <w:r>
        <w:rPr>
          <w:lang w:val="nl-NL"/>
        </w:rPr>
        <w:t>Bijlagen: uittreksel besluit Politiek College VNSC</w:t>
      </w:r>
      <w:r w:rsidR="004B0482">
        <w:rPr>
          <w:lang w:val="nl-NL"/>
        </w:rPr>
        <w:t xml:space="preserve"> 2012 en</w:t>
      </w:r>
      <w:bookmarkStart w:id="0" w:name="_GoBack"/>
      <w:bookmarkEnd w:id="0"/>
      <w:r w:rsidR="007C3311">
        <w:rPr>
          <w:lang w:val="nl-NL"/>
        </w:rPr>
        <w:t xml:space="preserve"> uittreksel verdrag VL-NL</w:t>
      </w:r>
    </w:p>
    <w:p w:rsidR="00AF237E" w:rsidRDefault="00AF237E" w:rsidP="00120B50">
      <w:pPr>
        <w:pBdr>
          <w:bottom w:val="single" w:sz="4" w:space="1" w:color="auto"/>
        </w:pBdr>
        <w:rPr>
          <w:i/>
          <w:lang w:val="nl-NL"/>
        </w:rPr>
      </w:pPr>
    </w:p>
    <w:p w:rsidR="004E696F" w:rsidRPr="00120B50" w:rsidRDefault="000B4860" w:rsidP="00120B50">
      <w:pPr>
        <w:pBdr>
          <w:bottom w:val="single" w:sz="4" w:space="1" w:color="auto"/>
        </w:pBdr>
        <w:rPr>
          <w:bCs/>
          <w:i/>
        </w:rPr>
      </w:pPr>
      <w:r w:rsidRPr="00120B50">
        <w:rPr>
          <w:i/>
          <w:lang w:val="nl-NL"/>
        </w:rPr>
        <w:t xml:space="preserve">Uittreksel </w:t>
      </w:r>
      <w:r w:rsidR="007C3311" w:rsidRPr="00120B50">
        <w:rPr>
          <w:bCs/>
          <w:i/>
        </w:rPr>
        <w:t>Besluit van het Politiek College van de Vlaams-Nederlandse Schelde Commissie</w:t>
      </w:r>
      <w:r w:rsidR="00AF237E">
        <w:rPr>
          <w:bCs/>
          <w:i/>
        </w:rPr>
        <w:t xml:space="preserve"> </w:t>
      </w:r>
      <w:r w:rsidR="007C3311" w:rsidRPr="00120B50">
        <w:rPr>
          <w:bCs/>
          <w:i/>
        </w:rPr>
        <w:t xml:space="preserve">inzake </w:t>
      </w:r>
      <w:proofErr w:type="spellStart"/>
      <w:r w:rsidR="007C3311" w:rsidRPr="00120B50">
        <w:rPr>
          <w:bCs/>
          <w:i/>
        </w:rPr>
        <w:t>planuitwerkingsfase</w:t>
      </w:r>
      <w:proofErr w:type="spellEnd"/>
      <w:r w:rsidR="007C3311" w:rsidRPr="00120B50">
        <w:rPr>
          <w:bCs/>
          <w:i/>
        </w:rPr>
        <w:t xml:space="preserve"> Grote Zeesluis kanaal Gent-Terneuzen van 19 maart 2012</w:t>
      </w:r>
      <w:r w:rsidR="004E696F" w:rsidRPr="00120B50">
        <w:rPr>
          <w:i/>
          <w:lang w:val="nl-NL"/>
        </w:rPr>
        <w:t>:</w:t>
      </w:r>
    </w:p>
    <w:p w:rsidR="004E696F" w:rsidRPr="004E696F" w:rsidRDefault="000B4860" w:rsidP="004E696F">
      <w:pPr>
        <w:rPr>
          <w:b/>
          <w:bCs/>
          <w:i/>
        </w:rPr>
      </w:pPr>
      <w:r w:rsidRPr="00BA5567">
        <w:rPr>
          <w:i/>
          <w:lang w:val="nl-NL"/>
        </w:rPr>
        <w:t xml:space="preserve"> </w:t>
      </w:r>
      <w:r w:rsidR="004E696F" w:rsidRPr="004E696F">
        <w:rPr>
          <w:b/>
          <w:bCs/>
          <w:i/>
        </w:rPr>
        <w:t>1. Reikwijdte project Grote zeesluis</w:t>
      </w:r>
    </w:p>
    <w:p w:rsidR="000B4860" w:rsidRDefault="004E696F" w:rsidP="004E696F">
      <w:pPr>
        <w:rPr>
          <w:i/>
        </w:rPr>
      </w:pPr>
      <w:r w:rsidRPr="004E696F">
        <w:rPr>
          <w:i/>
        </w:rPr>
        <w:t xml:space="preserve">a. Het project Grote zeesluis zoals beschreven in de MKBA omvat </w:t>
      </w:r>
      <w:r w:rsidRPr="004E696F">
        <w:rPr>
          <w:b/>
          <w:i/>
        </w:rPr>
        <w:t>zuiver de voorbereiding, de aanleg en het infrastructureel beheer en onderhoud van een grote zeesluis gedurende 30 jaar</w:t>
      </w:r>
      <w:r w:rsidRPr="004E696F">
        <w:rPr>
          <w:i/>
        </w:rPr>
        <w:t>. Hierbij geldt dat deze sluis gerealiseerd</w:t>
      </w:r>
      <w:r>
        <w:rPr>
          <w:i/>
        </w:rPr>
        <w:t xml:space="preserve"> </w:t>
      </w:r>
      <w:r w:rsidRPr="004E696F">
        <w:rPr>
          <w:i/>
        </w:rPr>
        <w:t>dient te worden binnen het bestaande sluizencomplex in Terneuzen zoals weergegeven met de rode lijn op de kaart</w:t>
      </w:r>
      <w:r>
        <w:rPr>
          <w:i/>
        </w:rPr>
        <w:t xml:space="preserve"> </w:t>
      </w:r>
      <w:r w:rsidRPr="004E696F">
        <w:rPr>
          <w:i/>
        </w:rPr>
        <w:t>opgenomen in bijlage 1 bij dit Besluit. De werken die binnen deze lijn vallen maken deel uit van het project.</w:t>
      </w:r>
    </w:p>
    <w:p w:rsidR="004E696F" w:rsidRPr="004C1B92" w:rsidRDefault="004E696F" w:rsidP="004E696F">
      <w:pPr>
        <w:rPr>
          <w:b/>
          <w:i/>
        </w:rPr>
      </w:pPr>
      <w:r w:rsidRPr="004C1B92">
        <w:rPr>
          <w:b/>
          <w:i/>
        </w:rPr>
        <w:t>8. Kanaalaanpassingen en overige aanvullende werken en afspraken</w:t>
      </w:r>
    </w:p>
    <w:p w:rsidR="004E696F" w:rsidRPr="004E696F" w:rsidRDefault="004E696F" w:rsidP="004E696F">
      <w:pPr>
        <w:rPr>
          <w:i/>
        </w:rPr>
      </w:pPr>
      <w:r w:rsidRPr="004E696F">
        <w:rPr>
          <w:i/>
        </w:rPr>
        <w:t>a. Om te kunnen profiteren van de toekomstige schaalvergroting in de z</w:t>
      </w:r>
      <w:r>
        <w:rPr>
          <w:i/>
        </w:rPr>
        <w:t xml:space="preserve">eescheepvaart kunnen op termijn </w:t>
      </w:r>
      <w:r w:rsidRPr="004E696F">
        <w:rPr>
          <w:i/>
        </w:rPr>
        <w:t>kanaalaanpassingen bestaande uit vervanging en aanpassing van de bestaande infras</w:t>
      </w:r>
      <w:r>
        <w:rPr>
          <w:i/>
        </w:rPr>
        <w:t>tructuur, zijnde kunstwerken en</w:t>
      </w:r>
      <w:r w:rsidR="004C1B92">
        <w:rPr>
          <w:i/>
        </w:rPr>
        <w:t xml:space="preserve"> </w:t>
      </w:r>
      <w:r w:rsidRPr="004E696F">
        <w:rPr>
          <w:i/>
        </w:rPr>
        <w:t>kanaalprofiel, zoals vermeld in de MKBA, wenselijk zijn.</w:t>
      </w:r>
    </w:p>
    <w:p w:rsidR="004E696F" w:rsidRPr="004E696F" w:rsidRDefault="004E696F" w:rsidP="004E696F">
      <w:pPr>
        <w:rPr>
          <w:i/>
        </w:rPr>
      </w:pPr>
      <w:r w:rsidRPr="004E696F">
        <w:rPr>
          <w:i/>
        </w:rPr>
        <w:t>b. Vlaanderen zal de meerkosten van de kanaalaanpassingen en de meerkosten van het beh</w:t>
      </w:r>
      <w:r>
        <w:rPr>
          <w:i/>
        </w:rPr>
        <w:t xml:space="preserve">eer en onderhoud op </w:t>
      </w:r>
      <w:r w:rsidRPr="004E696F">
        <w:rPr>
          <w:i/>
        </w:rPr>
        <w:t>Nederlands grondgebied, als gevolg van de keuze voor een grote zeesluis betale</w:t>
      </w:r>
      <w:r>
        <w:rPr>
          <w:i/>
        </w:rPr>
        <w:t xml:space="preserve">n. Nederland levert hiertoe een </w:t>
      </w:r>
      <w:r w:rsidRPr="004E696F">
        <w:rPr>
          <w:i/>
        </w:rPr>
        <w:t xml:space="preserve">bijdrage aan Vlaanderen van 15 % van de kosten voor aanleg en infrastructureel </w:t>
      </w:r>
      <w:r>
        <w:rPr>
          <w:i/>
        </w:rPr>
        <w:t xml:space="preserve">onderhoud van de grote zeesluis </w:t>
      </w:r>
      <w:r w:rsidRPr="004E696F">
        <w:rPr>
          <w:i/>
        </w:rPr>
        <w:t xml:space="preserve">(excl. BTW) tot een maximum van 150 </w:t>
      </w:r>
      <w:proofErr w:type="spellStart"/>
      <w:r w:rsidRPr="004E696F">
        <w:rPr>
          <w:i/>
        </w:rPr>
        <w:t>mln</w:t>
      </w:r>
      <w:proofErr w:type="spellEnd"/>
      <w:r w:rsidRPr="004E696F">
        <w:rPr>
          <w:i/>
        </w:rPr>
        <w:t xml:space="preserve"> euro (prijspeil 2008). Betaling zal uiterlijk p</w:t>
      </w:r>
      <w:r>
        <w:rPr>
          <w:i/>
        </w:rPr>
        <w:t xml:space="preserve">laatsvinden bij ingebruikneming </w:t>
      </w:r>
      <w:r w:rsidRPr="004E696F">
        <w:rPr>
          <w:i/>
        </w:rPr>
        <w:t>van de Grote zeesluis.</w:t>
      </w:r>
    </w:p>
    <w:p w:rsidR="00AF237E" w:rsidRPr="004E696F" w:rsidRDefault="00AF237E" w:rsidP="004E696F">
      <w:pPr>
        <w:rPr>
          <w:i/>
        </w:rPr>
      </w:pPr>
    </w:p>
    <w:p w:rsidR="000B4860" w:rsidRPr="00120B50" w:rsidRDefault="000B4860" w:rsidP="00120B50">
      <w:pPr>
        <w:pBdr>
          <w:bottom w:val="single" w:sz="4" w:space="1" w:color="auto"/>
        </w:pBdr>
        <w:rPr>
          <w:i/>
        </w:rPr>
      </w:pPr>
      <w:r w:rsidRPr="00120B50">
        <w:rPr>
          <w:i/>
          <w:lang w:val="nl-NL"/>
        </w:rPr>
        <w:lastRenderedPageBreak/>
        <w:t xml:space="preserve">Uittreksel verdrag </w:t>
      </w:r>
      <w:r w:rsidR="005C58E4" w:rsidRPr="00120B50">
        <w:rPr>
          <w:i/>
        </w:rPr>
        <w:t>tussen het Vlaamse Gewest en het Koninkrijk der Nederlanden betreffende de aanleg van de Nieuwe Sluis Terneuzen</w:t>
      </w:r>
      <w:r w:rsidR="00120B50">
        <w:rPr>
          <w:i/>
        </w:rPr>
        <w:t xml:space="preserve"> (ondertekend op 5 februari 2015, en intussen geratificeerd</w:t>
      </w:r>
      <w:r w:rsidR="0003137C">
        <w:rPr>
          <w:i/>
        </w:rPr>
        <w:t xml:space="preserve"> </w:t>
      </w:r>
      <w:r w:rsidR="00120B50">
        <w:rPr>
          <w:i/>
        </w:rPr>
        <w:t>zowel in Vlaanderen als Nederland</w:t>
      </w:r>
      <w:r w:rsidR="0003137C">
        <w:rPr>
          <w:i/>
        </w:rPr>
        <w:t>, in werking vanaf 1 maart 2016</w:t>
      </w:r>
      <w:r w:rsidR="00120B50">
        <w:rPr>
          <w:i/>
        </w:rPr>
        <w:t>)</w:t>
      </w:r>
    </w:p>
    <w:p w:rsidR="0095407B" w:rsidRPr="0095407B" w:rsidRDefault="0095407B" w:rsidP="0095407B">
      <w:pPr>
        <w:rPr>
          <w:b/>
          <w:bCs/>
          <w:i/>
          <w:lang w:val="nl-NL"/>
        </w:rPr>
      </w:pPr>
      <w:r w:rsidRPr="0095407B">
        <w:rPr>
          <w:b/>
          <w:bCs/>
          <w:i/>
          <w:lang w:val="nl-NL"/>
        </w:rPr>
        <w:t>HOOFDSTUK 2. AANLEG EN INFRASTRUCTUREEL BEHEER EN ONDERHOUD VAN DE NIEUWE SLUIS TERNEUZEN</w:t>
      </w:r>
    </w:p>
    <w:p w:rsidR="0095407B" w:rsidRPr="0095407B" w:rsidRDefault="0095407B" w:rsidP="0095407B">
      <w:pPr>
        <w:rPr>
          <w:b/>
          <w:bCs/>
          <w:i/>
          <w:lang w:val="nl-NL"/>
        </w:rPr>
      </w:pPr>
      <w:r>
        <w:rPr>
          <w:b/>
          <w:bCs/>
          <w:i/>
          <w:lang w:val="nl-NL"/>
        </w:rPr>
        <w:t>A</w:t>
      </w:r>
      <w:r w:rsidRPr="0095407B">
        <w:rPr>
          <w:b/>
          <w:bCs/>
          <w:i/>
          <w:lang w:val="nl-NL"/>
        </w:rPr>
        <w:t>rtikel 3. Uitgangspunten</w:t>
      </w:r>
    </w:p>
    <w:p w:rsidR="0095407B" w:rsidRPr="0095407B" w:rsidRDefault="0095407B" w:rsidP="0095407B">
      <w:pPr>
        <w:pStyle w:val="Lijstalinea"/>
        <w:numPr>
          <w:ilvl w:val="0"/>
          <w:numId w:val="14"/>
        </w:numPr>
        <w:ind w:left="142" w:hanging="142"/>
        <w:rPr>
          <w:i/>
          <w:lang w:val="nl-NL"/>
        </w:rPr>
      </w:pPr>
      <w:r w:rsidRPr="0095407B">
        <w:rPr>
          <w:i/>
          <w:lang w:val="nl-NL"/>
        </w:rPr>
        <w:t>Uitgangspunt voor de ontwerpeisen van de nieuwe sluis zijn de afmetingen 427m x 55m x 16,44m (l*b*d).</w:t>
      </w:r>
    </w:p>
    <w:p w:rsidR="0095407B" w:rsidRPr="0095407B" w:rsidRDefault="0095407B" w:rsidP="0095407B">
      <w:pPr>
        <w:pStyle w:val="Lijstalinea"/>
        <w:numPr>
          <w:ilvl w:val="0"/>
          <w:numId w:val="14"/>
        </w:numPr>
        <w:ind w:left="142" w:hanging="142"/>
        <w:rPr>
          <w:i/>
          <w:lang w:val="nl-NL"/>
        </w:rPr>
      </w:pPr>
      <w:r w:rsidRPr="0095407B">
        <w:rPr>
          <w:i/>
          <w:lang w:val="nl-NL"/>
        </w:rPr>
        <w:t xml:space="preserve"> De aanbesteding van de aanleg van de nieuwe sluis vindt plaats overeenkomstig de Design </w:t>
      </w:r>
      <w:proofErr w:type="spellStart"/>
      <w:r w:rsidRPr="0095407B">
        <w:rPr>
          <w:i/>
          <w:lang w:val="nl-NL"/>
        </w:rPr>
        <w:t>and</w:t>
      </w:r>
      <w:proofErr w:type="spellEnd"/>
      <w:r w:rsidRPr="0095407B">
        <w:rPr>
          <w:i/>
          <w:lang w:val="nl-NL"/>
        </w:rPr>
        <w:t xml:space="preserve"> </w:t>
      </w:r>
      <w:proofErr w:type="spellStart"/>
      <w:r w:rsidRPr="0095407B">
        <w:rPr>
          <w:i/>
          <w:lang w:val="nl-NL"/>
        </w:rPr>
        <w:t>Build</w:t>
      </w:r>
      <w:proofErr w:type="spellEnd"/>
      <w:r w:rsidRPr="0095407B">
        <w:rPr>
          <w:i/>
          <w:lang w:val="nl-NL"/>
        </w:rPr>
        <w:t xml:space="preserve">-methode, waarbij voor het ontwerp overeenkomstig de Life </w:t>
      </w:r>
      <w:proofErr w:type="spellStart"/>
      <w:r w:rsidRPr="0095407B">
        <w:rPr>
          <w:i/>
          <w:lang w:val="nl-NL"/>
        </w:rPr>
        <w:t>Cycle</w:t>
      </w:r>
      <w:proofErr w:type="spellEnd"/>
      <w:r w:rsidRPr="0095407B">
        <w:rPr>
          <w:i/>
          <w:lang w:val="nl-NL"/>
        </w:rPr>
        <w:t xml:space="preserve"> </w:t>
      </w:r>
      <w:proofErr w:type="spellStart"/>
      <w:r w:rsidRPr="0095407B">
        <w:rPr>
          <w:i/>
          <w:lang w:val="nl-NL"/>
        </w:rPr>
        <w:t>Cost</w:t>
      </w:r>
      <w:proofErr w:type="spellEnd"/>
      <w:r w:rsidRPr="0095407B">
        <w:rPr>
          <w:i/>
          <w:lang w:val="nl-NL"/>
        </w:rPr>
        <w:t>-benadering wordt uitgegaan van een levensduur van honderd jaar vanaf de datum van ingebruikname van de nieuwe sluis, vermeld in het achtste lid.</w:t>
      </w:r>
    </w:p>
    <w:p w:rsidR="0095407B" w:rsidRPr="0095407B" w:rsidRDefault="0095407B" w:rsidP="0095407B">
      <w:pPr>
        <w:pStyle w:val="Lijstalinea"/>
        <w:numPr>
          <w:ilvl w:val="0"/>
          <w:numId w:val="14"/>
        </w:numPr>
        <w:ind w:left="142" w:hanging="142"/>
        <w:rPr>
          <w:i/>
          <w:lang w:val="nl-NL"/>
        </w:rPr>
      </w:pPr>
      <w:r w:rsidRPr="0095407B">
        <w:rPr>
          <w:i/>
          <w:lang w:val="nl-NL"/>
        </w:rPr>
        <w:t>Dit Verdrag voorziet in de verrekening van de kosten van het infrastructureel beheer en onderhoud van de nieuwe sluis voor een periode van dertig jaar vanaf de datum van ingebruikname van de nieuwe sluis, vermeld in het achtste lid.</w:t>
      </w:r>
    </w:p>
    <w:p w:rsidR="002473CC" w:rsidRPr="002473CC" w:rsidRDefault="002473CC" w:rsidP="002473CC">
      <w:pPr>
        <w:rPr>
          <w:b/>
          <w:i/>
        </w:rPr>
      </w:pPr>
      <w:r w:rsidRPr="002473CC">
        <w:rPr>
          <w:b/>
          <w:i/>
        </w:rPr>
        <w:t>HOOFDSTUK 3 – KANAALAANPASSINGEN</w:t>
      </w:r>
    </w:p>
    <w:p w:rsidR="002473CC" w:rsidRPr="002473CC" w:rsidRDefault="002473CC" w:rsidP="002473CC">
      <w:pPr>
        <w:rPr>
          <w:i/>
        </w:rPr>
      </w:pPr>
      <w:r w:rsidRPr="002473CC">
        <w:rPr>
          <w:b/>
          <w:i/>
        </w:rPr>
        <w:t>Artikel 7 – Besluitvorming en uitvoering kanaalaanpassingen</w:t>
      </w:r>
    </w:p>
    <w:p w:rsidR="002473CC" w:rsidRPr="002473CC" w:rsidRDefault="002473CC" w:rsidP="002473CC">
      <w:pPr>
        <w:rPr>
          <w:i/>
        </w:rPr>
      </w:pPr>
      <w:r w:rsidRPr="002473CC">
        <w:rPr>
          <w:i/>
        </w:rPr>
        <w:t xml:space="preserve">1. Elke Verdragsluitende Partij kan een voorstel tot een kanaalaanpassing doen ter beraadslaging en besluitvorming binnen de VNSC. De VNSC bepaalt een redelijke periode  van beraadslaging en besluitvorming. </w:t>
      </w:r>
    </w:p>
    <w:p w:rsidR="002473CC" w:rsidRPr="002473CC" w:rsidRDefault="002473CC" w:rsidP="002473CC">
      <w:pPr>
        <w:rPr>
          <w:i/>
        </w:rPr>
      </w:pPr>
      <w:r w:rsidRPr="002473CC">
        <w:rPr>
          <w:i/>
        </w:rPr>
        <w:t xml:space="preserve">2. De uitvoering van een kanaalaanpassing op Nederlands grondgebied vindt plaats in gezamenlijk overleg tussen de Verdragsluitende Partijen. </w:t>
      </w:r>
    </w:p>
    <w:p w:rsidR="002473CC" w:rsidRPr="002473CC" w:rsidRDefault="002473CC" w:rsidP="002473CC">
      <w:pPr>
        <w:rPr>
          <w:i/>
        </w:rPr>
      </w:pPr>
      <w:r w:rsidRPr="002473CC">
        <w:rPr>
          <w:i/>
        </w:rPr>
        <w:t>3. De VNSC bepaalt de datum van ingebruikname van een kanaalaanpassing.</w:t>
      </w:r>
    </w:p>
    <w:p w:rsidR="002473CC" w:rsidRPr="002473CC" w:rsidRDefault="002473CC" w:rsidP="002473CC">
      <w:pPr>
        <w:rPr>
          <w:i/>
        </w:rPr>
      </w:pPr>
      <w:r w:rsidRPr="002473CC">
        <w:rPr>
          <w:i/>
        </w:rPr>
        <w:t xml:space="preserve">4. De Verdragsluitende Partijen zullen geen eenzijdige maatregelen in de infrastructuur treffen waarvan in alle redelijkheid kan worden verwacht dat zij een toekomstige kanaalaanpassing onmogelijk of significant duurder maken. </w:t>
      </w:r>
    </w:p>
    <w:p w:rsidR="002473CC" w:rsidRPr="002473CC" w:rsidRDefault="002473CC" w:rsidP="002473CC">
      <w:pPr>
        <w:rPr>
          <w:b/>
          <w:bCs/>
          <w:i/>
        </w:rPr>
      </w:pPr>
      <w:r w:rsidRPr="002473CC">
        <w:rPr>
          <w:b/>
          <w:bCs/>
          <w:i/>
        </w:rPr>
        <w:t xml:space="preserve">Artikel 10 – Nadere regeling </w:t>
      </w:r>
    </w:p>
    <w:p w:rsidR="002473CC" w:rsidRPr="002473CC" w:rsidRDefault="002473CC" w:rsidP="002473CC">
      <w:pPr>
        <w:rPr>
          <w:i/>
        </w:rPr>
      </w:pPr>
      <w:r w:rsidRPr="002473CC">
        <w:rPr>
          <w:i/>
        </w:rPr>
        <w:t>De Verdragsluitende Partijen kunnen besluiten de afspraken over een kanaalaanpassing, waaronder de verdeling van de meerkosten van aanleg en onderhoud, vast te leggen in een nadere regeling ter uitvoering van dit Verdrag.</w:t>
      </w:r>
    </w:p>
    <w:p w:rsidR="002473CC" w:rsidRPr="004E696F" w:rsidRDefault="002473CC" w:rsidP="00393AA6">
      <w:pPr>
        <w:rPr>
          <w:i/>
          <w:u w:val="single"/>
          <w:lang w:val="nl-NL"/>
        </w:rPr>
      </w:pPr>
    </w:p>
    <w:p w:rsidR="00393AA6" w:rsidRPr="00393AA6" w:rsidRDefault="00393AA6" w:rsidP="00393AA6">
      <w:pPr>
        <w:rPr>
          <w:lang w:val="nl-NL"/>
        </w:rPr>
      </w:pPr>
    </w:p>
    <w:p w:rsidR="00393AA6" w:rsidRPr="00393AA6" w:rsidRDefault="00393AA6" w:rsidP="00393AA6">
      <w:pPr>
        <w:rPr>
          <w:lang w:val="nl-NL"/>
        </w:rPr>
      </w:pPr>
    </w:p>
    <w:p w:rsidR="00393AA6" w:rsidRPr="00393AA6" w:rsidRDefault="00393AA6" w:rsidP="00393AA6">
      <w:pPr>
        <w:rPr>
          <w:lang w:val="nl-NL"/>
        </w:rPr>
      </w:pPr>
    </w:p>
    <w:p w:rsidR="00393AA6" w:rsidRPr="00393AA6" w:rsidRDefault="00393AA6" w:rsidP="00393AA6">
      <w:pPr>
        <w:rPr>
          <w:lang w:val="nl-NL"/>
        </w:rPr>
      </w:pPr>
    </w:p>
    <w:p w:rsidR="00393AA6" w:rsidRPr="00393AA6" w:rsidRDefault="00393AA6" w:rsidP="00393AA6">
      <w:pPr>
        <w:rPr>
          <w:lang w:val="nl-NL"/>
        </w:rPr>
      </w:pPr>
    </w:p>
    <w:p w:rsidR="00970F33" w:rsidRPr="00774EDB" w:rsidRDefault="00970F33" w:rsidP="00774EDB">
      <w:pPr>
        <w:rPr>
          <w:lang w:val="nl-NL"/>
        </w:rPr>
      </w:pPr>
    </w:p>
    <w:sectPr w:rsidR="00970F33" w:rsidRPr="00774ED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0A8" w:rsidRDefault="00E800A8" w:rsidP="004E696F">
      <w:pPr>
        <w:spacing w:after="0" w:line="240" w:lineRule="auto"/>
      </w:pPr>
      <w:r>
        <w:separator/>
      </w:r>
    </w:p>
  </w:endnote>
  <w:endnote w:type="continuationSeparator" w:id="0">
    <w:p w:rsidR="00E800A8" w:rsidRDefault="00E800A8" w:rsidP="004E6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0A8" w:rsidRDefault="00E800A8" w:rsidP="004E696F">
      <w:pPr>
        <w:spacing w:after="0" w:line="240" w:lineRule="auto"/>
      </w:pPr>
      <w:r>
        <w:separator/>
      </w:r>
    </w:p>
  </w:footnote>
  <w:footnote w:type="continuationSeparator" w:id="0">
    <w:p w:rsidR="00E800A8" w:rsidRDefault="00E800A8" w:rsidP="004E69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8702826"/>
      <w:docPartObj>
        <w:docPartGallery w:val="Page Numbers (Top of Page)"/>
        <w:docPartUnique/>
      </w:docPartObj>
    </w:sdtPr>
    <w:sdtEndPr/>
    <w:sdtContent>
      <w:p w:rsidR="004E696F" w:rsidRDefault="004E696F">
        <w:pPr>
          <w:pStyle w:val="Koptekst"/>
          <w:jc w:val="right"/>
        </w:pPr>
        <w:r>
          <w:fldChar w:fldCharType="begin"/>
        </w:r>
        <w:r>
          <w:instrText>PAGE   \* MERGEFORMAT</w:instrText>
        </w:r>
        <w:r>
          <w:fldChar w:fldCharType="separate"/>
        </w:r>
        <w:r w:rsidR="004B0482" w:rsidRPr="004B0482">
          <w:rPr>
            <w:noProof/>
            <w:lang w:val="nl-NL"/>
          </w:rPr>
          <w:t>2</w:t>
        </w:r>
        <w:r>
          <w:fldChar w:fldCharType="end"/>
        </w:r>
      </w:p>
    </w:sdtContent>
  </w:sdt>
  <w:p w:rsidR="004E696F" w:rsidRDefault="004E696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2195"/>
    <w:multiLevelType w:val="hybridMultilevel"/>
    <w:tmpl w:val="27F2D6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93F5EEF"/>
    <w:multiLevelType w:val="multilevel"/>
    <w:tmpl w:val="8092E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D13946"/>
    <w:multiLevelType w:val="hybridMultilevel"/>
    <w:tmpl w:val="B28ACC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FEC286A"/>
    <w:multiLevelType w:val="hybridMultilevel"/>
    <w:tmpl w:val="3D6CB6F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37F8719B"/>
    <w:multiLevelType w:val="multilevel"/>
    <w:tmpl w:val="3578C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1C2323"/>
    <w:multiLevelType w:val="multilevel"/>
    <w:tmpl w:val="3DBC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72342A"/>
    <w:multiLevelType w:val="hybridMultilevel"/>
    <w:tmpl w:val="F3E8A2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7BA6AEE"/>
    <w:multiLevelType w:val="multilevel"/>
    <w:tmpl w:val="E7AA22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80B174F"/>
    <w:multiLevelType w:val="hybridMultilevel"/>
    <w:tmpl w:val="F210D764"/>
    <w:lvl w:ilvl="0" w:tplc="ABFEC74A">
      <w:start w:val="3"/>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4A876388"/>
    <w:multiLevelType w:val="hybridMultilevel"/>
    <w:tmpl w:val="333041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3A70545"/>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BF87330"/>
    <w:multiLevelType w:val="hybridMultilevel"/>
    <w:tmpl w:val="9A3C7F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75203FC"/>
    <w:multiLevelType w:val="hybridMultilevel"/>
    <w:tmpl w:val="8DACA6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7EF3136A"/>
    <w:multiLevelType w:val="hybridMultilevel"/>
    <w:tmpl w:val="D6FC43E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1"/>
  </w:num>
  <w:num w:numId="4">
    <w:abstractNumId w:val="12"/>
  </w:num>
  <w:num w:numId="5">
    <w:abstractNumId w:val="0"/>
  </w:num>
  <w:num w:numId="6">
    <w:abstractNumId w:val="6"/>
  </w:num>
  <w:num w:numId="7">
    <w:abstractNumId w:val="10"/>
  </w:num>
  <w:num w:numId="8">
    <w:abstractNumId w:val="7"/>
  </w:num>
  <w:num w:numId="9">
    <w:abstractNumId w:val="9"/>
  </w:num>
  <w:num w:numId="10">
    <w:abstractNumId w:val="13"/>
  </w:num>
  <w:num w:numId="11">
    <w:abstractNumId w:val="1"/>
  </w:num>
  <w:num w:numId="12">
    <w:abstractNumId w:val="5"/>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6F3"/>
    <w:rsid w:val="0003137C"/>
    <w:rsid w:val="00040070"/>
    <w:rsid w:val="000666AF"/>
    <w:rsid w:val="000710AC"/>
    <w:rsid w:val="000B4860"/>
    <w:rsid w:val="00120B50"/>
    <w:rsid w:val="00163186"/>
    <w:rsid w:val="00202679"/>
    <w:rsid w:val="002473CC"/>
    <w:rsid w:val="00393AA6"/>
    <w:rsid w:val="004B0482"/>
    <w:rsid w:val="004C1B92"/>
    <w:rsid w:val="004E696F"/>
    <w:rsid w:val="005C58E4"/>
    <w:rsid w:val="006470F1"/>
    <w:rsid w:val="00664A7C"/>
    <w:rsid w:val="00774EDB"/>
    <w:rsid w:val="007C3311"/>
    <w:rsid w:val="007C7ECF"/>
    <w:rsid w:val="00935CAB"/>
    <w:rsid w:val="0095407B"/>
    <w:rsid w:val="00955F7C"/>
    <w:rsid w:val="00965BF9"/>
    <w:rsid w:val="00970F33"/>
    <w:rsid w:val="009C4B17"/>
    <w:rsid w:val="009D4102"/>
    <w:rsid w:val="009F15EA"/>
    <w:rsid w:val="009F2B7F"/>
    <w:rsid w:val="00AF237E"/>
    <w:rsid w:val="00AF430E"/>
    <w:rsid w:val="00B5122C"/>
    <w:rsid w:val="00B72FAC"/>
    <w:rsid w:val="00BA5567"/>
    <w:rsid w:val="00BE2D72"/>
    <w:rsid w:val="00CE0229"/>
    <w:rsid w:val="00D00247"/>
    <w:rsid w:val="00DE22D2"/>
    <w:rsid w:val="00E056F8"/>
    <w:rsid w:val="00E44DDC"/>
    <w:rsid w:val="00E800A8"/>
    <w:rsid w:val="00EF11DA"/>
    <w:rsid w:val="00F726F3"/>
    <w:rsid w:val="00F77A19"/>
    <w:rsid w:val="00F948E5"/>
    <w:rsid w:val="00F9792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93AA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93AA6"/>
    <w:rPr>
      <w:rFonts w:ascii="Tahoma" w:hAnsi="Tahoma" w:cs="Tahoma"/>
      <w:sz w:val="16"/>
      <w:szCs w:val="16"/>
    </w:rPr>
  </w:style>
  <w:style w:type="paragraph" w:styleId="Koptekst">
    <w:name w:val="header"/>
    <w:basedOn w:val="Standaard"/>
    <w:link w:val="KoptekstChar"/>
    <w:uiPriority w:val="99"/>
    <w:unhideWhenUsed/>
    <w:rsid w:val="004E696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E696F"/>
  </w:style>
  <w:style w:type="paragraph" w:styleId="Voettekst">
    <w:name w:val="footer"/>
    <w:basedOn w:val="Standaard"/>
    <w:link w:val="VoettekstChar"/>
    <w:uiPriority w:val="99"/>
    <w:unhideWhenUsed/>
    <w:rsid w:val="004E696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E696F"/>
  </w:style>
  <w:style w:type="character" w:styleId="Verwijzingopmerking">
    <w:name w:val="annotation reference"/>
    <w:basedOn w:val="Standaardalinea-lettertype"/>
    <w:uiPriority w:val="99"/>
    <w:semiHidden/>
    <w:unhideWhenUsed/>
    <w:rsid w:val="00163186"/>
    <w:rPr>
      <w:sz w:val="16"/>
      <w:szCs w:val="16"/>
    </w:rPr>
  </w:style>
  <w:style w:type="paragraph" w:styleId="Tekstopmerking">
    <w:name w:val="annotation text"/>
    <w:basedOn w:val="Standaard"/>
    <w:link w:val="TekstopmerkingChar"/>
    <w:uiPriority w:val="99"/>
    <w:semiHidden/>
    <w:unhideWhenUsed/>
    <w:rsid w:val="0016318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63186"/>
    <w:rPr>
      <w:sz w:val="20"/>
      <w:szCs w:val="20"/>
    </w:rPr>
  </w:style>
  <w:style w:type="paragraph" w:styleId="Onderwerpvanopmerking">
    <w:name w:val="annotation subject"/>
    <w:basedOn w:val="Tekstopmerking"/>
    <w:next w:val="Tekstopmerking"/>
    <w:link w:val="OnderwerpvanopmerkingChar"/>
    <w:uiPriority w:val="99"/>
    <w:semiHidden/>
    <w:unhideWhenUsed/>
    <w:rsid w:val="00163186"/>
    <w:rPr>
      <w:b/>
      <w:bCs/>
    </w:rPr>
  </w:style>
  <w:style w:type="character" w:customStyle="1" w:styleId="OnderwerpvanopmerkingChar">
    <w:name w:val="Onderwerp van opmerking Char"/>
    <w:basedOn w:val="TekstopmerkingChar"/>
    <w:link w:val="Onderwerpvanopmerking"/>
    <w:uiPriority w:val="99"/>
    <w:semiHidden/>
    <w:rsid w:val="00163186"/>
    <w:rPr>
      <w:b/>
      <w:bCs/>
      <w:sz w:val="20"/>
      <w:szCs w:val="20"/>
    </w:rPr>
  </w:style>
  <w:style w:type="character" w:styleId="Hyperlink">
    <w:name w:val="Hyperlink"/>
    <w:basedOn w:val="Standaardalinea-lettertype"/>
    <w:uiPriority w:val="99"/>
    <w:unhideWhenUsed/>
    <w:rsid w:val="0095407B"/>
    <w:rPr>
      <w:color w:val="0000FF" w:themeColor="hyperlink"/>
      <w:u w:val="single"/>
    </w:rPr>
  </w:style>
  <w:style w:type="paragraph" w:styleId="Lijstalinea">
    <w:name w:val="List Paragraph"/>
    <w:basedOn w:val="Standaard"/>
    <w:uiPriority w:val="34"/>
    <w:qFormat/>
    <w:rsid w:val="009540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93AA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93AA6"/>
    <w:rPr>
      <w:rFonts w:ascii="Tahoma" w:hAnsi="Tahoma" w:cs="Tahoma"/>
      <w:sz w:val="16"/>
      <w:szCs w:val="16"/>
    </w:rPr>
  </w:style>
  <w:style w:type="paragraph" w:styleId="Koptekst">
    <w:name w:val="header"/>
    <w:basedOn w:val="Standaard"/>
    <w:link w:val="KoptekstChar"/>
    <w:uiPriority w:val="99"/>
    <w:unhideWhenUsed/>
    <w:rsid w:val="004E696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E696F"/>
  </w:style>
  <w:style w:type="paragraph" w:styleId="Voettekst">
    <w:name w:val="footer"/>
    <w:basedOn w:val="Standaard"/>
    <w:link w:val="VoettekstChar"/>
    <w:uiPriority w:val="99"/>
    <w:unhideWhenUsed/>
    <w:rsid w:val="004E696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E696F"/>
  </w:style>
  <w:style w:type="character" w:styleId="Verwijzingopmerking">
    <w:name w:val="annotation reference"/>
    <w:basedOn w:val="Standaardalinea-lettertype"/>
    <w:uiPriority w:val="99"/>
    <w:semiHidden/>
    <w:unhideWhenUsed/>
    <w:rsid w:val="00163186"/>
    <w:rPr>
      <w:sz w:val="16"/>
      <w:szCs w:val="16"/>
    </w:rPr>
  </w:style>
  <w:style w:type="paragraph" w:styleId="Tekstopmerking">
    <w:name w:val="annotation text"/>
    <w:basedOn w:val="Standaard"/>
    <w:link w:val="TekstopmerkingChar"/>
    <w:uiPriority w:val="99"/>
    <w:semiHidden/>
    <w:unhideWhenUsed/>
    <w:rsid w:val="0016318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63186"/>
    <w:rPr>
      <w:sz w:val="20"/>
      <w:szCs w:val="20"/>
    </w:rPr>
  </w:style>
  <w:style w:type="paragraph" w:styleId="Onderwerpvanopmerking">
    <w:name w:val="annotation subject"/>
    <w:basedOn w:val="Tekstopmerking"/>
    <w:next w:val="Tekstopmerking"/>
    <w:link w:val="OnderwerpvanopmerkingChar"/>
    <w:uiPriority w:val="99"/>
    <w:semiHidden/>
    <w:unhideWhenUsed/>
    <w:rsid w:val="00163186"/>
    <w:rPr>
      <w:b/>
      <w:bCs/>
    </w:rPr>
  </w:style>
  <w:style w:type="character" w:customStyle="1" w:styleId="OnderwerpvanopmerkingChar">
    <w:name w:val="Onderwerp van opmerking Char"/>
    <w:basedOn w:val="TekstopmerkingChar"/>
    <w:link w:val="Onderwerpvanopmerking"/>
    <w:uiPriority w:val="99"/>
    <w:semiHidden/>
    <w:rsid w:val="00163186"/>
    <w:rPr>
      <w:b/>
      <w:bCs/>
      <w:sz w:val="20"/>
      <w:szCs w:val="20"/>
    </w:rPr>
  </w:style>
  <w:style w:type="character" w:styleId="Hyperlink">
    <w:name w:val="Hyperlink"/>
    <w:basedOn w:val="Standaardalinea-lettertype"/>
    <w:uiPriority w:val="99"/>
    <w:unhideWhenUsed/>
    <w:rsid w:val="0095407B"/>
    <w:rPr>
      <w:color w:val="0000FF" w:themeColor="hyperlink"/>
      <w:u w:val="single"/>
    </w:rPr>
  </w:style>
  <w:style w:type="paragraph" w:styleId="Lijstalinea">
    <w:name w:val="List Paragraph"/>
    <w:basedOn w:val="Standaard"/>
    <w:uiPriority w:val="34"/>
    <w:qFormat/>
    <w:rsid w:val="009540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214504">
      <w:bodyDiv w:val="1"/>
      <w:marLeft w:val="300"/>
      <w:marRight w:val="0"/>
      <w:marTop w:val="0"/>
      <w:marBottom w:val="0"/>
      <w:divBdr>
        <w:top w:val="none" w:sz="0" w:space="0" w:color="auto"/>
        <w:left w:val="none" w:sz="0" w:space="0" w:color="auto"/>
        <w:bottom w:val="none" w:sz="0" w:space="0" w:color="auto"/>
        <w:right w:val="none" w:sz="0" w:space="0" w:color="auto"/>
      </w:divBdr>
      <w:divsChild>
        <w:div w:id="720517704">
          <w:marLeft w:val="0"/>
          <w:marRight w:val="0"/>
          <w:marTop w:val="0"/>
          <w:marBottom w:val="0"/>
          <w:divBdr>
            <w:top w:val="none" w:sz="0" w:space="0" w:color="auto"/>
            <w:left w:val="none" w:sz="0" w:space="0" w:color="auto"/>
            <w:bottom w:val="none" w:sz="0" w:space="0" w:color="auto"/>
            <w:right w:val="none" w:sz="0" w:space="0" w:color="auto"/>
          </w:divBdr>
          <w:divsChild>
            <w:div w:id="2079596437">
              <w:marLeft w:val="0"/>
              <w:marRight w:val="0"/>
              <w:marTop w:val="0"/>
              <w:marBottom w:val="0"/>
              <w:divBdr>
                <w:top w:val="none" w:sz="0" w:space="0" w:color="auto"/>
                <w:left w:val="none" w:sz="0" w:space="0" w:color="auto"/>
                <w:bottom w:val="none" w:sz="0" w:space="0" w:color="auto"/>
                <w:right w:val="none" w:sz="0" w:space="0" w:color="auto"/>
              </w:divBdr>
              <w:divsChild>
                <w:div w:id="1421103189">
                  <w:marLeft w:val="0"/>
                  <w:marRight w:val="0"/>
                  <w:marTop w:val="0"/>
                  <w:marBottom w:val="0"/>
                  <w:divBdr>
                    <w:top w:val="none" w:sz="0" w:space="0" w:color="auto"/>
                    <w:left w:val="none" w:sz="0" w:space="0" w:color="auto"/>
                    <w:bottom w:val="none" w:sz="0" w:space="0" w:color="auto"/>
                    <w:right w:val="none" w:sz="0" w:space="0" w:color="auto"/>
                  </w:divBdr>
                  <w:divsChild>
                    <w:div w:id="2071270937">
                      <w:marLeft w:val="0"/>
                      <w:marRight w:val="0"/>
                      <w:marTop w:val="0"/>
                      <w:marBottom w:val="0"/>
                      <w:divBdr>
                        <w:top w:val="none" w:sz="0" w:space="0" w:color="auto"/>
                        <w:left w:val="none" w:sz="0" w:space="0" w:color="auto"/>
                        <w:bottom w:val="none" w:sz="0" w:space="0" w:color="auto"/>
                        <w:right w:val="none" w:sz="0" w:space="0" w:color="auto"/>
                      </w:divBdr>
                      <w:divsChild>
                        <w:div w:id="2033145195">
                          <w:marLeft w:val="0"/>
                          <w:marRight w:val="0"/>
                          <w:marTop w:val="0"/>
                          <w:marBottom w:val="0"/>
                          <w:divBdr>
                            <w:top w:val="none" w:sz="0" w:space="0" w:color="auto"/>
                            <w:left w:val="none" w:sz="0" w:space="0" w:color="auto"/>
                            <w:bottom w:val="none" w:sz="0" w:space="0" w:color="auto"/>
                            <w:right w:val="none" w:sz="0" w:space="0" w:color="auto"/>
                          </w:divBdr>
                          <w:divsChild>
                            <w:div w:id="551312417">
                              <w:marLeft w:val="0"/>
                              <w:marRight w:val="0"/>
                              <w:marTop w:val="0"/>
                              <w:marBottom w:val="0"/>
                              <w:divBdr>
                                <w:top w:val="none" w:sz="0" w:space="0" w:color="auto"/>
                                <w:left w:val="none" w:sz="0" w:space="0" w:color="auto"/>
                                <w:bottom w:val="none" w:sz="0" w:space="0" w:color="auto"/>
                                <w:right w:val="none" w:sz="0" w:space="0" w:color="auto"/>
                              </w:divBdr>
                              <w:divsChild>
                                <w:div w:id="978076240">
                                  <w:marLeft w:val="0"/>
                                  <w:marRight w:val="0"/>
                                  <w:marTop w:val="0"/>
                                  <w:marBottom w:val="0"/>
                                  <w:divBdr>
                                    <w:top w:val="none" w:sz="0" w:space="0" w:color="auto"/>
                                    <w:left w:val="none" w:sz="0" w:space="0" w:color="auto"/>
                                    <w:bottom w:val="none" w:sz="0" w:space="0" w:color="auto"/>
                                    <w:right w:val="none" w:sz="0" w:space="0" w:color="auto"/>
                                  </w:divBdr>
                                  <w:divsChild>
                                    <w:div w:id="1176310510">
                                      <w:marLeft w:val="0"/>
                                      <w:marRight w:val="0"/>
                                      <w:marTop w:val="0"/>
                                      <w:marBottom w:val="0"/>
                                      <w:divBdr>
                                        <w:top w:val="none" w:sz="0" w:space="0" w:color="auto"/>
                                        <w:left w:val="none" w:sz="0" w:space="0" w:color="auto"/>
                                        <w:bottom w:val="none" w:sz="0" w:space="0" w:color="auto"/>
                                        <w:right w:val="none" w:sz="0" w:space="0" w:color="auto"/>
                                      </w:divBdr>
                                      <w:divsChild>
                                        <w:div w:id="1656104726">
                                          <w:marLeft w:val="0"/>
                                          <w:marRight w:val="0"/>
                                          <w:marTop w:val="0"/>
                                          <w:marBottom w:val="0"/>
                                          <w:divBdr>
                                            <w:top w:val="none" w:sz="0" w:space="0" w:color="auto"/>
                                            <w:left w:val="none" w:sz="0" w:space="0" w:color="auto"/>
                                            <w:bottom w:val="none" w:sz="0" w:space="0" w:color="auto"/>
                                            <w:right w:val="none" w:sz="0" w:space="0" w:color="auto"/>
                                          </w:divBdr>
                                          <w:divsChild>
                                            <w:div w:id="1119103939">
                                              <w:marLeft w:val="0"/>
                                              <w:marRight w:val="0"/>
                                              <w:marTop w:val="0"/>
                                              <w:marBottom w:val="0"/>
                                              <w:divBdr>
                                                <w:top w:val="none" w:sz="0" w:space="0" w:color="auto"/>
                                                <w:left w:val="none" w:sz="0" w:space="0" w:color="auto"/>
                                                <w:bottom w:val="none" w:sz="0" w:space="0" w:color="auto"/>
                                                <w:right w:val="none" w:sz="0" w:space="0" w:color="auto"/>
                                              </w:divBdr>
                                              <w:divsChild>
                                                <w:div w:id="503666873">
                                                  <w:marLeft w:val="0"/>
                                                  <w:marRight w:val="0"/>
                                                  <w:marTop w:val="0"/>
                                                  <w:marBottom w:val="0"/>
                                                  <w:divBdr>
                                                    <w:top w:val="none" w:sz="0" w:space="0" w:color="auto"/>
                                                    <w:left w:val="none" w:sz="0" w:space="0" w:color="auto"/>
                                                    <w:bottom w:val="none" w:sz="0" w:space="0" w:color="auto"/>
                                                    <w:right w:val="none" w:sz="0" w:space="0" w:color="auto"/>
                                                  </w:divBdr>
                                                  <w:divsChild>
                                                    <w:div w:id="916597993">
                                                      <w:marLeft w:val="0"/>
                                                      <w:marRight w:val="0"/>
                                                      <w:marTop w:val="0"/>
                                                      <w:marBottom w:val="0"/>
                                                      <w:divBdr>
                                                        <w:top w:val="none" w:sz="0" w:space="0" w:color="auto"/>
                                                        <w:left w:val="none" w:sz="0" w:space="0" w:color="auto"/>
                                                        <w:bottom w:val="none" w:sz="0" w:space="0" w:color="auto"/>
                                                        <w:right w:val="none" w:sz="0" w:space="0" w:color="auto"/>
                                                      </w:divBdr>
                                                    </w:div>
                                                    <w:div w:id="1996252400">
                                                      <w:marLeft w:val="0"/>
                                                      <w:marRight w:val="0"/>
                                                      <w:marTop w:val="0"/>
                                                      <w:marBottom w:val="0"/>
                                                      <w:divBdr>
                                                        <w:top w:val="none" w:sz="0" w:space="0" w:color="auto"/>
                                                        <w:left w:val="none" w:sz="0" w:space="0" w:color="auto"/>
                                                        <w:bottom w:val="none" w:sz="0" w:space="0" w:color="auto"/>
                                                        <w:right w:val="none" w:sz="0" w:space="0" w:color="auto"/>
                                                      </w:divBdr>
                                                    </w:div>
                                                    <w:div w:id="2022269834">
                                                      <w:marLeft w:val="0"/>
                                                      <w:marRight w:val="0"/>
                                                      <w:marTop w:val="0"/>
                                                      <w:marBottom w:val="0"/>
                                                      <w:divBdr>
                                                        <w:top w:val="none" w:sz="0" w:space="0" w:color="auto"/>
                                                        <w:left w:val="none" w:sz="0" w:space="0" w:color="auto"/>
                                                        <w:bottom w:val="none" w:sz="0" w:space="0" w:color="auto"/>
                                                        <w:right w:val="none" w:sz="0" w:space="0" w:color="auto"/>
                                                      </w:divBdr>
                                                    </w:div>
                                                    <w:div w:id="153938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718072">
                                          <w:marLeft w:val="0"/>
                                          <w:marRight w:val="0"/>
                                          <w:marTop w:val="0"/>
                                          <w:marBottom w:val="0"/>
                                          <w:divBdr>
                                            <w:top w:val="none" w:sz="0" w:space="0" w:color="auto"/>
                                            <w:left w:val="none" w:sz="0" w:space="0" w:color="auto"/>
                                            <w:bottom w:val="none" w:sz="0" w:space="0" w:color="auto"/>
                                            <w:right w:val="none" w:sz="0" w:space="0" w:color="auto"/>
                                          </w:divBdr>
                                          <w:divsChild>
                                            <w:div w:id="1097871270">
                                              <w:marLeft w:val="0"/>
                                              <w:marRight w:val="0"/>
                                              <w:marTop w:val="0"/>
                                              <w:marBottom w:val="0"/>
                                              <w:divBdr>
                                                <w:top w:val="none" w:sz="0" w:space="0" w:color="auto"/>
                                                <w:left w:val="none" w:sz="0" w:space="0" w:color="auto"/>
                                                <w:bottom w:val="none" w:sz="0" w:space="0" w:color="auto"/>
                                                <w:right w:val="none" w:sz="0" w:space="0" w:color="auto"/>
                                              </w:divBdr>
                                              <w:divsChild>
                                                <w:div w:id="1575775385">
                                                  <w:marLeft w:val="0"/>
                                                  <w:marRight w:val="0"/>
                                                  <w:marTop w:val="0"/>
                                                  <w:marBottom w:val="0"/>
                                                  <w:divBdr>
                                                    <w:top w:val="none" w:sz="0" w:space="0" w:color="auto"/>
                                                    <w:left w:val="none" w:sz="0" w:space="0" w:color="auto"/>
                                                    <w:bottom w:val="none" w:sz="0" w:space="0" w:color="auto"/>
                                                    <w:right w:val="none" w:sz="0" w:space="0" w:color="auto"/>
                                                  </w:divBdr>
                                                  <w:divsChild>
                                                    <w:div w:id="1774667546">
                                                      <w:marLeft w:val="0"/>
                                                      <w:marRight w:val="0"/>
                                                      <w:marTop w:val="0"/>
                                                      <w:marBottom w:val="0"/>
                                                      <w:divBdr>
                                                        <w:top w:val="none" w:sz="0" w:space="0" w:color="auto"/>
                                                        <w:left w:val="none" w:sz="0" w:space="0" w:color="auto"/>
                                                        <w:bottom w:val="none" w:sz="0" w:space="0" w:color="auto"/>
                                                        <w:right w:val="none" w:sz="0" w:space="0" w:color="auto"/>
                                                      </w:divBdr>
                                                      <w:divsChild>
                                                        <w:div w:id="276714547">
                                                          <w:marLeft w:val="0"/>
                                                          <w:marRight w:val="0"/>
                                                          <w:marTop w:val="0"/>
                                                          <w:marBottom w:val="0"/>
                                                          <w:divBdr>
                                                            <w:top w:val="none" w:sz="0" w:space="0" w:color="auto"/>
                                                            <w:left w:val="none" w:sz="0" w:space="0" w:color="auto"/>
                                                            <w:bottom w:val="none" w:sz="0" w:space="0" w:color="auto"/>
                                                            <w:right w:val="none" w:sz="0" w:space="0" w:color="auto"/>
                                                          </w:divBdr>
                                                        </w:div>
                                                        <w:div w:id="1456286756">
                                                          <w:marLeft w:val="0"/>
                                                          <w:marRight w:val="0"/>
                                                          <w:marTop w:val="0"/>
                                                          <w:marBottom w:val="0"/>
                                                          <w:divBdr>
                                                            <w:top w:val="none" w:sz="0" w:space="0" w:color="auto"/>
                                                            <w:left w:val="none" w:sz="0" w:space="0" w:color="auto"/>
                                                            <w:bottom w:val="none" w:sz="0" w:space="0" w:color="auto"/>
                                                            <w:right w:val="none" w:sz="0" w:space="0" w:color="auto"/>
                                                          </w:divBdr>
                                                        </w:div>
                                                        <w:div w:id="1788036323">
                                                          <w:marLeft w:val="0"/>
                                                          <w:marRight w:val="0"/>
                                                          <w:marTop w:val="0"/>
                                                          <w:marBottom w:val="0"/>
                                                          <w:divBdr>
                                                            <w:top w:val="none" w:sz="0" w:space="0" w:color="auto"/>
                                                            <w:left w:val="none" w:sz="0" w:space="0" w:color="auto"/>
                                                            <w:bottom w:val="none" w:sz="0" w:space="0" w:color="auto"/>
                                                            <w:right w:val="none" w:sz="0" w:space="0" w:color="auto"/>
                                                          </w:divBdr>
                                                        </w:div>
                                                        <w:div w:id="157909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F37A2-982A-4A72-BB1E-5B0ECB4CD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710</Words>
  <Characters>3906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Damman, Eline</dc:creator>
  <cp:lastModifiedBy>Damman, Eline</cp:lastModifiedBy>
  <cp:revision>4</cp:revision>
  <dcterms:created xsi:type="dcterms:W3CDTF">2016-03-29T09:05:00Z</dcterms:created>
  <dcterms:modified xsi:type="dcterms:W3CDTF">2016-03-29T09:20:00Z</dcterms:modified>
</cp:coreProperties>
</file>